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FD" w:rsidRPr="00C1521C" w:rsidRDefault="00C815FD" w:rsidP="00987552">
      <w:pPr>
        <w:spacing w:after="0"/>
        <w:jc w:val="center"/>
        <w:rPr>
          <w:rFonts w:ascii="Times New Roman" w:hAnsi="Times New Roman" w:cs="Times New Roman"/>
          <w:sz w:val="36"/>
          <w:szCs w:val="36"/>
        </w:rPr>
      </w:pPr>
      <w:r w:rsidRPr="00C1521C">
        <w:rPr>
          <w:rFonts w:ascii="Times New Roman" w:hAnsi="Times New Roman" w:cs="Times New Roman"/>
          <w:sz w:val="36"/>
          <w:szCs w:val="36"/>
        </w:rPr>
        <w:t>Методические рекомендации по предупреждению гибели и травматизма несовершеннолетних на пожарах.</w:t>
      </w:r>
    </w:p>
    <w:p w:rsidR="00987552" w:rsidRPr="00C1521C" w:rsidRDefault="00987552" w:rsidP="00987552">
      <w:pPr>
        <w:spacing w:after="0"/>
        <w:jc w:val="center"/>
        <w:rPr>
          <w:rFonts w:ascii="Times New Roman" w:hAnsi="Times New Roman" w:cs="Times New Roman"/>
          <w:sz w:val="26"/>
          <w:szCs w:val="26"/>
        </w:rPr>
      </w:pP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Методические рекомендации предназначены для использования территориальными органами МЧС России, а также органами исполнительной власти субъектов Российской Федерации, органами местного самоуправления при разработке программ регионального развития субъектов Российской Федерации, организации профилактической работы, направленной на предупреждения гибели и травматизма несовершеннолетних на пожарах.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Методические рекомендации содержат примеры утвержденных нормативных правовых актов субъектов Российской Федерации, органов местного самоуправления по наиболее актуальным направлениям указанной деятельности.</w:t>
      </w:r>
    </w:p>
    <w:p w:rsidR="00F641B3"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Методические рекомендации не содержит норм права, носят рекомендательный и разъяснительный характер.</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Проанализированы статистические данные о пожарах и их последствиях в период с 2014 по 2018 годы включительно.</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В этот период в Российской Федерации произошло 1507 пожаров, на которых погибло 2217 несовершеннолетних, из них 727 (33%) – из многодетных семей.</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В том числе, на территории городов произошло 713 (47%) пожаров, при которых погибло 1025 (46%) несовершеннолетних, в сельской местности – 794 (53%) пожара, число погибших составило 1192 (54%) несовершеннолетних.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Кроме того, за указанный период зарегистрировано 4456 несовершеннолетних, получивших травмы на пожарах.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Распределение погибших несовершеннолетних по временам года следующее:</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зима – 35% (778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весна – 26% (575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лето – 16% (359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осень – 23% (505 из 2217).</w:t>
      </w:r>
    </w:p>
    <w:p w:rsidR="00C815FD" w:rsidRPr="00C1521C" w:rsidRDefault="00987552"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По возрастной категории большая часть погибших несовершеннолетних –</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68% (1512 из 2217) приходится на возраст до 7 лет;</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16% (351 из 2217) – с 7 до 11 лет,</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16% (354 из 2217) – от 11 до 17 лет.</w:t>
      </w:r>
    </w:p>
    <w:p w:rsidR="00C815FD" w:rsidRPr="00C1521C" w:rsidRDefault="00987552"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Количество погибших на пожарах несовершеннолетних: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мужского пола составляет 59% (1314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несовершеннолетних женского пола – 41% (903 из 2217).</w:t>
      </w:r>
    </w:p>
    <w:p w:rsidR="00C815FD" w:rsidRPr="00C1521C" w:rsidRDefault="00987552"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Основными причинами пожаров, в результате которых погибло наибольшее количество несовершеннолетних, являются:</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нарушение правил устройства и эксплуатации электрооборудования – 40% (880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шалость несовершеннолетних с огнём – 15% (334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lastRenderedPageBreak/>
        <w:t>нарушение правил устройства и эксплуатации печей – 11% (246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неосторожность при курении – 10% (220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другие причины пожара – 24% (537 из 2217).</w:t>
      </w:r>
    </w:p>
    <w:p w:rsidR="00C815FD" w:rsidRPr="00C1521C" w:rsidRDefault="00987552"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В 96% (2132 из 2217) случаев гибель несовершеннолетних на пожарах происходит в зданиях жилого назначения, из них: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более 60% (1274 из 2132) – в одноквартирных жилых домах;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30% (646 из 2132) – в многоквартирных жилых домах;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6% (120 из 2132) – в садовых домиках;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4% (92 из 2132) – в прочих зданиях и сооружениях жилого сектора.</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В 4% (85 из 2217) случаев гибель несовершеннолетних на пожарах происходит в зданиях культурно-досуговой деятельности, для временного пребывания (проживания) людей и других объектах.</w:t>
      </w:r>
    </w:p>
    <w:p w:rsidR="00C815FD" w:rsidRPr="00C1521C" w:rsidRDefault="00987552"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Случаи гибели несовершеннолетних на пожарах в зданиях</w:t>
      </w:r>
    </w:p>
    <w:p w:rsidR="00C815FD" w:rsidRPr="00C1521C" w:rsidRDefault="00C815FD" w:rsidP="00987552">
      <w:pPr>
        <w:spacing w:after="0"/>
        <w:jc w:val="both"/>
        <w:rPr>
          <w:rFonts w:ascii="Times New Roman" w:hAnsi="Times New Roman" w:cs="Times New Roman"/>
          <w:sz w:val="26"/>
          <w:szCs w:val="26"/>
          <w:u w:val="single"/>
        </w:rPr>
      </w:pPr>
      <w:r w:rsidRPr="00C1521C">
        <w:rPr>
          <w:rFonts w:ascii="Times New Roman" w:hAnsi="Times New Roman" w:cs="Times New Roman"/>
          <w:sz w:val="26"/>
          <w:szCs w:val="26"/>
        </w:rPr>
        <w:t xml:space="preserve">учебно-воспитательного назначения (общеобразовательные организации, дошкольные образовательные организации, другие учебно-воспитательные объекты) </w:t>
      </w:r>
      <w:r w:rsidRPr="00C1521C">
        <w:rPr>
          <w:rFonts w:ascii="Times New Roman" w:hAnsi="Times New Roman" w:cs="Times New Roman"/>
          <w:sz w:val="26"/>
          <w:szCs w:val="26"/>
          <w:u w:val="single"/>
        </w:rPr>
        <w:t>не зарегистрированы.</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Наибольшее количество несовершеннолетних погибло:</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в 1-этажных зданиях – 77% (1696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в 2-этажных зданиях – 12% (277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в зданиях от 3-х этажей и выше – 10% (226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на других объектах – менее 1% (18 из 2217).</w:t>
      </w:r>
    </w:p>
    <w:p w:rsidR="00C815FD" w:rsidRPr="00C1521C" w:rsidRDefault="00987552"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Наибольшее количество несовершеннолетних погибло в зданиях: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V степени огнестойкости – 67% (1489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III и IV степени огнестойкости – 23% (506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I и II степени огнестойкости – чуть более 9% (204 из 2217).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на других объектах – менее 1% (18 из 2217).                                             </w:t>
      </w:r>
    </w:p>
    <w:p w:rsidR="00C815FD" w:rsidRPr="00C1521C" w:rsidRDefault="00AB43E8"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 xml:space="preserve">   </w:t>
      </w: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Распределение числа погибших несовершеннолетних в зависимости от определённых условий, способствовавших их гибели (по одному пожару может быть несколько причин, способствующих гибели):</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невозможность принятия правильного решения ввиду малолетнего возраста – 883 (40%);</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состояние сна – 829 (37%);</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отсутствие автономных пожарных </w:t>
      </w:r>
      <w:proofErr w:type="spellStart"/>
      <w:r w:rsidRPr="00C1521C">
        <w:rPr>
          <w:rFonts w:ascii="Times New Roman" w:hAnsi="Times New Roman" w:cs="Times New Roman"/>
          <w:sz w:val="26"/>
          <w:szCs w:val="26"/>
        </w:rPr>
        <w:t>извещателей</w:t>
      </w:r>
      <w:proofErr w:type="spellEnd"/>
      <w:r w:rsidRPr="00C1521C">
        <w:rPr>
          <w:rFonts w:ascii="Times New Roman" w:hAnsi="Times New Roman" w:cs="Times New Roman"/>
          <w:sz w:val="26"/>
          <w:szCs w:val="26"/>
        </w:rPr>
        <w:t xml:space="preserve"> – 555 (25%);</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оставление без присмотра – 481 (22%);</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здание с низкой пожарной устойчивостью  – 302 (14%);</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отсутствие газоснабжения здания – 46 (2%);</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нахождение родителей в состоянии алкогольного (наркотического) опьянения – 30(1%);</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позднее сообщение о пожаре – 16;</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отключение от газоснабжения за долги по квартплате – 6;</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отсутствие электроснабжения здания – 4;</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отключение от электроснабжения за долги по квартплате – 2.</w:t>
      </w:r>
    </w:p>
    <w:p w:rsidR="00C815FD" w:rsidRPr="00C1521C" w:rsidRDefault="00C815FD" w:rsidP="00987552">
      <w:pPr>
        <w:spacing w:after="0"/>
        <w:jc w:val="both"/>
        <w:rPr>
          <w:rFonts w:ascii="Times New Roman" w:hAnsi="Times New Roman" w:cs="Times New Roman"/>
          <w:sz w:val="26"/>
          <w:szCs w:val="26"/>
        </w:rPr>
      </w:pPr>
    </w:p>
    <w:p w:rsidR="00C815FD" w:rsidRPr="00C1521C" w:rsidRDefault="00AB43E8"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При изучении статистических данных о пожарах в 2017 и 2018 годах отмечена тенденция роста гибели и травматизма несовершеннолетних</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на пожарах.</w:t>
      </w:r>
    </w:p>
    <w:p w:rsidR="00C815FD" w:rsidRPr="00C1521C" w:rsidRDefault="00AB43E8"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Число пожаров увеличилось на 7% (271 против 253). Количество погибших несовершеннолетних увеличилось на 23% (440 против 358). Количество травмированных несовершеннолетних выросло на 8% (895 против 829).</w:t>
      </w:r>
    </w:p>
    <w:p w:rsidR="00C815FD" w:rsidRPr="00C1521C" w:rsidRDefault="00AB43E8"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Увеличение количества погибших приходится, в основном, на город – 47% (229 против 155) и менее 1% приходится на сельскую местность (211 против 209).</w:t>
      </w:r>
    </w:p>
    <w:p w:rsidR="00C815FD" w:rsidRPr="00C1521C" w:rsidRDefault="00AB43E8"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Количество погибших несовершеннолетних на пожарах увеличилось:</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в возрасте до 7 лет на 24% (300 против 242);</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с 7 до 11 лет на 4% (73 против 70);</w:t>
      </w:r>
    </w:p>
    <w:p w:rsidR="00C815FD" w:rsidRPr="00C1521C" w:rsidRDefault="00C815FD"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с 11 до 17 лет на 33% (68 против 51).</w:t>
      </w:r>
    </w:p>
    <w:p w:rsidR="00C815FD" w:rsidRDefault="00AB43E8" w:rsidP="00987552">
      <w:pPr>
        <w:spacing w:after="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Анализ статистических данных выявил необходимость принятия дополнительных мер по профилактике и предупреждению гибели и травматизма несовершеннолетних на пожарах с учетом региональных особенностей субъектов Российской Федерации и их муниципальных образований.</w:t>
      </w:r>
    </w:p>
    <w:p w:rsidR="00C1521C" w:rsidRPr="00C1521C" w:rsidRDefault="00C1521C" w:rsidP="00987552">
      <w:pPr>
        <w:spacing w:after="0"/>
        <w:jc w:val="both"/>
        <w:rPr>
          <w:rFonts w:ascii="Times New Roman" w:hAnsi="Times New Roman" w:cs="Times New Roman"/>
          <w:sz w:val="26"/>
          <w:szCs w:val="26"/>
        </w:rPr>
      </w:pPr>
    </w:p>
    <w:p w:rsidR="00C815FD" w:rsidRPr="00C1521C" w:rsidRDefault="00C815FD" w:rsidP="00987552">
      <w:pPr>
        <w:pStyle w:val="a3"/>
        <w:ind w:left="1065"/>
        <w:jc w:val="center"/>
        <w:rPr>
          <w:rFonts w:ascii="Times New Roman" w:hAnsi="Times New Roman" w:cs="Times New Roman"/>
          <w:b/>
          <w:sz w:val="26"/>
          <w:szCs w:val="26"/>
        </w:rPr>
      </w:pPr>
      <w:r w:rsidRPr="00C1521C">
        <w:rPr>
          <w:rFonts w:ascii="Times New Roman" w:hAnsi="Times New Roman" w:cs="Times New Roman"/>
          <w:b/>
          <w:sz w:val="26"/>
          <w:szCs w:val="26"/>
        </w:rPr>
        <w:t>ЗАДАЧИ ПРОФИЛАКТИЧЕСКИХ МЕРОПРИЯТИЙ, НАПРАВЛЕННЫХ НА ПРЕДУПРЕЖДЕНИЕ ГИБЕЛИ И ТРАВМАТИЗМА НЕСОВЕРШЕННОЛЕТНИХ НА ПОЖАРАХ</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систему профилактики безнадзорности и правонарушений несовершеннолетних входят:</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комиссии по делам несовершеннолетних и защите их прав;</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органы управления социальной защитой населения;</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органы опеки и попечительства;</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органы по делам молодежи;</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органы управления здравоохранением;</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органы службы занятости;</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органы внутренних дел;</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учреждения уголовно-исполнительной системы (следственные изоляторы, воспитательные колонии и уголовно-исполнительные инспекции).</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В соответствии с постановлением Правительство Российской Федерации</w:t>
      </w:r>
      <w:r w:rsidR="00987552"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 xml:space="preserve">от 6.11.2013 № 995 «Об утверждении примерного положения о комиссиях по делам несовершеннолетних и защите их прав» задачами комиссий являются </w:t>
      </w:r>
      <w:r w:rsidR="00C815FD" w:rsidRPr="00C1521C">
        <w:rPr>
          <w:rFonts w:ascii="Times New Roman" w:hAnsi="Times New Roman" w:cs="Times New Roman"/>
          <w:sz w:val="26"/>
          <w:szCs w:val="26"/>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Комиссии субъектов Российской Федерации и территориальные (муниципальные) комиссии:</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C815FD" w:rsidRPr="00C1521C" w:rsidRDefault="00C815FD"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принимают меры по совершенствованию деятельности органов и учреждений системы профилактики по итогам анализа и </w:t>
      </w:r>
      <w:proofErr w:type="gramStart"/>
      <w:r w:rsidRPr="00C1521C">
        <w:rPr>
          <w:rFonts w:ascii="Times New Roman" w:hAnsi="Times New Roman" w:cs="Times New Roman"/>
          <w:sz w:val="26"/>
          <w:szCs w:val="26"/>
        </w:rPr>
        <w:t>обобщения</w:t>
      </w:r>
      <w:proofErr w:type="gramEnd"/>
      <w:r w:rsidRPr="00C1521C">
        <w:rPr>
          <w:rFonts w:ascii="Times New Roman" w:hAnsi="Times New Roman" w:cs="Times New Roman"/>
          <w:sz w:val="26"/>
          <w:szCs w:val="26"/>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Территориальные (муниципальные) комиссии обеспечивают оказание помощи в бытовом устройстве несовершеннолетних.</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К вопросам обеспечения деятельности территориальных (муниципальных) комиссий относятся осуществление сбора, обобщения информации о численности несовершеннолетних, находящихся в социально опасном положении,</w:t>
      </w: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на территории муниципального образования.</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Участие органов надзорной деятельности в составе комиссий обусловлено тем, что членами комиссии могут являться представители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C815FD" w:rsidRPr="00C1521C" w:rsidRDefault="00AB43E8"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Члены комиссии вносят предложения по совершенствованию работы</w:t>
      </w:r>
      <w:r w:rsidRPr="00C1521C">
        <w:rPr>
          <w:rFonts w:ascii="Times New Roman" w:hAnsi="Times New Roman" w:cs="Times New Roman"/>
          <w:sz w:val="26"/>
          <w:szCs w:val="26"/>
        </w:rPr>
        <w:t xml:space="preserve"> </w:t>
      </w:r>
      <w:r w:rsidR="00C815FD" w:rsidRPr="00C1521C">
        <w:rPr>
          <w:rFonts w:ascii="Times New Roman" w:hAnsi="Times New Roman" w:cs="Times New Roman"/>
          <w:sz w:val="26"/>
          <w:szCs w:val="26"/>
        </w:rPr>
        <w:t>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E3FA3" w:rsidRPr="00C1521C" w:rsidRDefault="003E3FA3"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Выдержки из постановления Правительства Российской Федерации </w:t>
      </w:r>
    </w:p>
    <w:p w:rsidR="003E3FA3" w:rsidRPr="00C1521C" w:rsidRDefault="003E3FA3" w:rsidP="00C1521C">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от 6.11.2013 № 995 </w:t>
      </w:r>
      <w:proofErr w:type="gramStart"/>
      <w:r w:rsidRPr="00C1521C">
        <w:rPr>
          <w:rFonts w:ascii="Times New Roman" w:hAnsi="Times New Roman" w:cs="Times New Roman"/>
          <w:sz w:val="26"/>
          <w:szCs w:val="26"/>
        </w:rPr>
        <w:t>приведены</w:t>
      </w:r>
      <w:proofErr w:type="gramEnd"/>
      <w:r w:rsidRPr="00C1521C">
        <w:rPr>
          <w:rFonts w:ascii="Times New Roman" w:hAnsi="Times New Roman" w:cs="Times New Roman"/>
          <w:sz w:val="26"/>
          <w:szCs w:val="26"/>
        </w:rPr>
        <w:t xml:space="preserve"> в приложении № 1.</w:t>
      </w:r>
    </w:p>
    <w:p w:rsidR="003E3FA3" w:rsidRDefault="003E3FA3"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Default="00C1521C" w:rsidP="003E3FA3">
      <w:pPr>
        <w:ind w:left="360"/>
        <w:jc w:val="both"/>
        <w:rPr>
          <w:rFonts w:ascii="Times New Roman" w:hAnsi="Times New Roman" w:cs="Times New Roman"/>
          <w:sz w:val="26"/>
          <w:szCs w:val="26"/>
        </w:rPr>
      </w:pPr>
    </w:p>
    <w:p w:rsidR="00C1521C" w:rsidRPr="00C1521C" w:rsidRDefault="00C1521C" w:rsidP="003E3FA3">
      <w:pPr>
        <w:ind w:left="360"/>
        <w:jc w:val="both"/>
        <w:rPr>
          <w:rFonts w:ascii="Times New Roman" w:hAnsi="Times New Roman" w:cs="Times New Roman"/>
          <w:sz w:val="26"/>
          <w:szCs w:val="26"/>
        </w:rPr>
      </w:pPr>
    </w:p>
    <w:p w:rsidR="003E3FA3" w:rsidRPr="00C1521C" w:rsidRDefault="00E46DF0" w:rsidP="00E46DF0">
      <w:pPr>
        <w:jc w:val="right"/>
        <w:rPr>
          <w:rFonts w:ascii="Times New Roman" w:hAnsi="Times New Roman" w:cs="Times New Roman"/>
          <w:sz w:val="26"/>
          <w:szCs w:val="26"/>
        </w:rPr>
      </w:pPr>
      <w:r w:rsidRPr="00C1521C">
        <w:rPr>
          <w:rFonts w:ascii="Times New Roman" w:hAnsi="Times New Roman" w:cs="Times New Roman"/>
          <w:sz w:val="26"/>
          <w:szCs w:val="26"/>
        </w:rPr>
        <w:t xml:space="preserve">                                                             </w:t>
      </w:r>
      <w:r w:rsidR="003E3FA3" w:rsidRPr="00C1521C">
        <w:rPr>
          <w:rFonts w:ascii="Times New Roman" w:hAnsi="Times New Roman" w:cs="Times New Roman"/>
          <w:sz w:val="26"/>
          <w:szCs w:val="26"/>
        </w:rPr>
        <w:t>Приложение № 1</w:t>
      </w:r>
    </w:p>
    <w:p w:rsidR="003E3FA3" w:rsidRPr="00C1521C" w:rsidRDefault="003E3FA3" w:rsidP="003E3FA3">
      <w:pPr>
        <w:spacing w:after="0"/>
        <w:rPr>
          <w:rFonts w:ascii="Times New Roman" w:hAnsi="Times New Roman" w:cs="Times New Roman"/>
          <w:b/>
          <w:sz w:val="26"/>
          <w:szCs w:val="26"/>
        </w:rPr>
      </w:pPr>
    </w:p>
    <w:p w:rsidR="003E3FA3" w:rsidRPr="00C1521C" w:rsidRDefault="003E3FA3" w:rsidP="003E3FA3">
      <w:pPr>
        <w:spacing w:after="0"/>
        <w:ind w:left="360"/>
        <w:jc w:val="center"/>
        <w:rPr>
          <w:rFonts w:ascii="Times New Roman" w:hAnsi="Times New Roman" w:cs="Times New Roman"/>
          <w:b/>
          <w:sz w:val="26"/>
          <w:szCs w:val="26"/>
        </w:rPr>
      </w:pPr>
      <w:r w:rsidRPr="00C1521C">
        <w:rPr>
          <w:rFonts w:ascii="Times New Roman" w:hAnsi="Times New Roman" w:cs="Times New Roman"/>
          <w:b/>
          <w:sz w:val="26"/>
          <w:szCs w:val="26"/>
        </w:rPr>
        <w:t>ПРАВИТЕЛЬСТВО РОССИЙСКОЙ ФЕДЕРАЦИИ</w:t>
      </w:r>
    </w:p>
    <w:p w:rsidR="003E3FA3" w:rsidRPr="00C1521C" w:rsidRDefault="003E3FA3" w:rsidP="003E3FA3">
      <w:pPr>
        <w:spacing w:after="0"/>
        <w:ind w:left="360"/>
        <w:jc w:val="center"/>
        <w:rPr>
          <w:rFonts w:ascii="Times New Roman" w:hAnsi="Times New Roman" w:cs="Times New Roman"/>
          <w:b/>
          <w:sz w:val="26"/>
          <w:szCs w:val="26"/>
        </w:rPr>
      </w:pPr>
      <w:r w:rsidRPr="00C1521C">
        <w:rPr>
          <w:rFonts w:ascii="Times New Roman" w:hAnsi="Times New Roman" w:cs="Times New Roman"/>
          <w:b/>
          <w:sz w:val="26"/>
          <w:szCs w:val="26"/>
        </w:rPr>
        <w:t>ПОСТАНОВЛЕНИЕ</w:t>
      </w:r>
    </w:p>
    <w:p w:rsidR="003E3FA3" w:rsidRPr="00C1521C" w:rsidRDefault="003E3FA3" w:rsidP="003E3FA3">
      <w:pPr>
        <w:spacing w:after="0"/>
        <w:ind w:left="360"/>
        <w:jc w:val="center"/>
        <w:rPr>
          <w:rFonts w:ascii="Times New Roman" w:hAnsi="Times New Roman" w:cs="Times New Roman"/>
          <w:b/>
          <w:sz w:val="26"/>
          <w:szCs w:val="26"/>
        </w:rPr>
      </w:pPr>
    </w:p>
    <w:p w:rsidR="003E3FA3" w:rsidRPr="00C1521C" w:rsidRDefault="003E3FA3" w:rsidP="003E3FA3">
      <w:pPr>
        <w:spacing w:after="0"/>
        <w:ind w:left="360"/>
        <w:jc w:val="center"/>
        <w:rPr>
          <w:rFonts w:ascii="Times New Roman" w:hAnsi="Times New Roman" w:cs="Times New Roman"/>
          <w:b/>
          <w:sz w:val="26"/>
          <w:szCs w:val="26"/>
        </w:rPr>
      </w:pPr>
      <w:r w:rsidRPr="00C1521C">
        <w:rPr>
          <w:rFonts w:ascii="Times New Roman" w:hAnsi="Times New Roman" w:cs="Times New Roman"/>
          <w:b/>
          <w:sz w:val="26"/>
          <w:szCs w:val="26"/>
        </w:rPr>
        <w:t>от 6 ноября 2013 г. N 995</w:t>
      </w:r>
    </w:p>
    <w:p w:rsidR="003E3FA3" w:rsidRPr="00C1521C" w:rsidRDefault="003E3FA3" w:rsidP="003E3FA3">
      <w:pPr>
        <w:spacing w:after="0"/>
        <w:ind w:left="360"/>
        <w:jc w:val="both"/>
        <w:rPr>
          <w:rFonts w:ascii="Times New Roman" w:hAnsi="Times New Roman" w:cs="Times New Roman"/>
          <w:b/>
          <w:sz w:val="26"/>
          <w:szCs w:val="26"/>
        </w:rPr>
      </w:pPr>
    </w:p>
    <w:p w:rsidR="003E3FA3" w:rsidRPr="00C1521C" w:rsidRDefault="003E3FA3" w:rsidP="004B7756">
      <w:pPr>
        <w:spacing w:after="0"/>
        <w:ind w:left="360"/>
        <w:jc w:val="center"/>
        <w:rPr>
          <w:rFonts w:ascii="Times New Roman" w:hAnsi="Times New Roman" w:cs="Times New Roman"/>
          <w:b/>
          <w:sz w:val="26"/>
          <w:szCs w:val="26"/>
        </w:rPr>
      </w:pPr>
      <w:r w:rsidRPr="00C1521C">
        <w:rPr>
          <w:rFonts w:ascii="Times New Roman" w:hAnsi="Times New Roman" w:cs="Times New Roman"/>
          <w:b/>
          <w:sz w:val="26"/>
          <w:szCs w:val="26"/>
        </w:rPr>
        <w:t>ОБ УТВЕРЖДЕНИИ ПРИМЕРНОГО ПОЛОЖЕНИЯ</w:t>
      </w:r>
    </w:p>
    <w:p w:rsidR="003E3FA3" w:rsidRPr="00C1521C" w:rsidRDefault="003E3FA3" w:rsidP="004B7756">
      <w:pPr>
        <w:spacing w:after="0"/>
        <w:ind w:left="360"/>
        <w:jc w:val="center"/>
        <w:rPr>
          <w:rFonts w:ascii="Times New Roman" w:hAnsi="Times New Roman" w:cs="Times New Roman"/>
          <w:b/>
          <w:sz w:val="26"/>
          <w:szCs w:val="26"/>
        </w:rPr>
      </w:pPr>
      <w:r w:rsidRPr="00C1521C">
        <w:rPr>
          <w:rFonts w:ascii="Times New Roman" w:hAnsi="Times New Roman" w:cs="Times New Roman"/>
          <w:b/>
          <w:sz w:val="26"/>
          <w:szCs w:val="26"/>
        </w:rPr>
        <w:t>О КОМИССИЯХ ПО ДЕЛАМ НЕСОВЕРШЕННОЛЕТНИХ И ЗАЩИТЕ ИХ ПРАВ</w:t>
      </w:r>
    </w:p>
    <w:p w:rsidR="003E3FA3" w:rsidRPr="00C1521C" w:rsidRDefault="003E3FA3" w:rsidP="00E46DF0">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Список изменяющих документов</w:t>
      </w:r>
    </w:p>
    <w:p w:rsidR="003E3FA3" w:rsidRPr="00C1521C" w:rsidRDefault="003E3FA3" w:rsidP="00E46DF0">
      <w:pPr>
        <w:spacing w:after="0" w:line="240" w:lineRule="auto"/>
        <w:ind w:left="360"/>
        <w:jc w:val="center"/>
        <w:rPr>
          <w:rFonts w:ascii="Times New Roman" w:hAnsi="Times New Roman" w:cs="Times New Roman"/>
          <w:sz w:val="26"/>
          <w:szCs w:val="26"/>
        </w:rPr>
      </w:pPr>
      <w:proofErr w:type="gramStart"/>
      <w:r w:rsidRPr="00C1521C">
        <w:rPr>
          <w:rFonts w:ascii="Times New Roman" w:hAnsi="Times New Roman" w:cs="Times New Roman"/>
          <w:sz w:val="26"/>
          <w:szCs w:val="26"/>
        </w:rPr>
        <w:t>(в ред. Постановлений Правительства РФ от 04.08.2015 N 788,</w:t>
      </w:r>
      <w:proofErr w:type="gramEnd"/>
    </w:p>
    <w:p w:rsidR="003E3FA3" w:rsidRPr="00C1521C" w:rsidRDefault="003E3FA3" w:rsidP="00E46DF0">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от 10.09.2015 N 960, от 18.10.2016 N 1061, от 06.12.2017 N 1480,</w:t>
      </w:r>
    </w:p>
    <w:p w:rsidR="003E3FA3" w:rsidRPr="00C1521C" w:rsidRDefault="003E3FA3" w:rsidP="00E46DF0">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от 29.11.201</w:t>
      </w:r>
      <w:r w:rsidR="00E46DF0" w:rsidRPr="00C1521C">
        <w:rPr>
          <w:rFonts w:ascii="Times New Roman" w:hAnsi="Times New Roman" w:cs="Times New Roman"/>
          <w:sz w:val="26"/>
          <w:szCs w:val="26"/>
        </w:rPr>
        <w:t>8 N 1437, от 10.02.2020 N 120)</w:t>
      </w:r>
      <w:r w:rsidR="00E46DF0" w:rsidRPr="00C1521C">
        <w:rPr>
          <w:rFonts w:ascii="Times New Roman" w:hAnsi="Times New Roman" w:cs="Times New Roman"/>
          <w:sz w:val="26"/>
          <w:szCs w:val="26"/>
        </w:rPr>
        <w:cr/>
      </w:r>
    </w:p>
    <w:p w:rsidR="003E3FA3" w:rsidRPr="00C1521C" w:rsidRDefault="003E3FA3" w:rsidP="00E46DF0">
      <w:pPr>
        <w:spacing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соответствии со статьей 11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3E3FA3" w:rsidRPr="00C1521C" w:rsidRDefault="003E3FA3" w:rsidP="00E46DF0">
      <w:pPr>
        <w:spacing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Утвердить прилагаемое Примерное положение о комиссиях по делам несовершен</w:t>
      </w:r>
      <w:r w:rsidR="00E46DF0" w:rsidRPr="00C1521C">
        <w:rPr>
          <w:rFonts w:ascii="Times New Roman" w:hAnsi="Times New Roman" w:cs="Times New Roman"/>
          <w:sz w:val="26"/>
          <w:szCs w:val="26"/>
        </w:rPr>
        <w:t>нолетних и защите их прав.</w:t>
      </w: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Председатель Правительства</w:t>
      </w: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Российской Федерации</w:t>
      </w: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Д.МЕДВЕДЕВ</w:t>
      </w:r>
    </w:p>
    <w:p w:rsidR="00E46DF0" w:rsidRPr="00C1521C" w:rsidRDefault="00E46DF0" w:rsidP="00E46DF0">
      <w:pPr>
        <w:spacing w:line="240" w:lineRule="auto"/>
        <w:jc w:val="both"/>
        <w:rPr>
          <w:rFonts w:ascii="Times New Roman" w:hAnsi="Times New Roman" w:cs="Times New Roman"/>
          <w:sz w:val="26"/>
          <w:szCs w:val="26"/>
        </w:rPr>
      </w:pP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Утверждено</w:t>
      </w: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постановлением Правительства</w:t>
      </w: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Российской Федерации</w:t>
      </w:r>
    </w:p>
    <w:p w:rsidR="003E3FA3" w:rsidRPr="00C1521C" w:rsidRDefault="003E3FA3" w:rsidP="00E46DF0">
      <w:pPr>
        <w:spacing w:after="0" w:line="240" w:lineRule="auto"/>
        <w:ind w:left="360"/>
        <w:jc w:val="right"/>
        <w:rPr>
          <w:rFonts w:ascii="Times New Roman" w:hAnsi="Times New Roman" w:cs="Times New Roman"/>
          <w:sz w:val="26"/>
          <w:szCs w:val="26"/>
        </w:rPr>
      </w:pPr>
      <w:r w:rsidRPr="00C1521C">
        <w:rPr>
          <w:rFonts w:ascii="Times New Roman" w:hAnsi="Times New Roman" w:cs="Times New Roman"/>
          <w:sz w:val="26"/>
          <w:szCs w:val="26"/>
        </w:rPr>
        <w:t>от 6 ноября 2013 г. N 995</w:t>
      </w:r>
    </w:p>
    <w:p w:rsidR="003E3FA3" w:rsidRPr="00C1521C" w:rsidRDefault="003E3FA3" w:rsidP="003E3FA3">
      <w:pPr>
        <w:ind w:left="360"/>
        <w:jc w:val="both"/>
        <w:rPr>
          <w:rFonts w:ascii="Times New Roman" w:hAnsi="Times New Roman" w:cs="Times New Roman"/>
          <w:sz w:val="26"/>
          <w:szCs w:val="26"/>
        </w:rPr>
      </w:pPr>
    </w:p>
    <w:p w:rsidR="003E3FA3" w:rsidRPr="00C1521C" w:rsidRDefault="003E3FA3" w:rsidP="00E46DF0">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ПРИМЕРНОЕ ПОЛОЖЕНИЕ</w:t>
      </w:r>
    </w:p>
    <w:p w:rsidR="003E3FA3" w:rsidRPr="00C1521C" w:rsidRDefault="003E3FA3" w:rsidP="00E46DF0">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О КОМИССИЯХ ПО ДЕЛАМ НЕСОВЕРШЕННОЛЕТНИХ</w:t>
      </w:r>
    </w:p>
    <w:p w:rsidR="003E3FA3" w:rsidRPr="00C1521C" w:rsidRDefault="003E3FA3" w:rsidP="00E46DF0">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И ЗАЩИТЕ ИХ ПРАВ</w:t>
      </w:r>
    </w:p>
    <w:p w:rsidR="003E3FA3" w:rsidRPr="00C1521C" w:rsidRDefault="003E3FA3" w:rsidP="00E46DF0">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(выдержки)</w:t>
      </w:r>
    </w:p>
    <w:p w:rsidR="003E3FA3" w:rsidRPr="00C1521C" w:rsidRDefault="003E3FA3" w:rsidP="00E46DF0">
      <w:pPr>
        <w:spacing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Список изменяющих документов</w:t>
      </w:r>
    </w:p>
    <w:p w:rsidR="003E3FA3" w:rsidRPr="00C1521C" w:rsidRDefault="003E3FA3" w:rsidP="00E46DF0">
      <w:pPr>
        <w:spacing w:after="0" w:line="240" w:lineRule="auto"/>
        <w:ind w:left="360"/>
        <w:jc w:val="center"/>
        <w:rPr>
          <w:rFonts w:ascii="Times New Roman" w:hAnsi="Times New Roman" w:cs="Times New Roman"/>
          <w:sz w:val="26"/>
          <w:szCs w:val="26"/>
        </w:rPr>
      </w:pPr>
      <w:proofErr w:type="gramStart"/>
      <w:r w:rsidRPr="00C1521C">
        <w:rPr>
          <w:rFonts w:ascii="Times New Roman" w:hAnsi="Times New Roman" w:cs="Times New Roman"/>
          <w:sz w:val="26"/>
          <w:szCs w:val="26"/>
        </w:rPr>
        <w:t>(в ред. Постановлений Правительства РФ от 04.08.2015 N 788,</w:t>
      </w:r>
      <w:proofErr w:type="gramEnd"/>
    </w:p>
    <w:p w:rsidR="003E3FA3" w:rsidRPr="00C1521C" w:rsidRDefault="003E3FA3" w:rsidP="00E46DF0">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от 10.09.2015 N 960, от 18.10.2016 N 1061, от 06.12.2017 N 1480,</w:t>
      </w:r>
    </w:p>
    <w:p w:rsidR="003E3FA3" w:rsidRPr="00C1521C" w:rsidRDefault="003E3FA3" w:rsidP="00E46DF0">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от 29.11.2018 N 1437, от 10.02.2020 N 120)</w:t>
      </w:r>
      <w:r w:rsidRPr="00C1521C">
        <w:rPr>
          <w:rFonts w:ascii="Times New Roman" w:hAnsi="Times New Roman" w:cs="Times New Roman"/>
          <w:sz w:val="26"/>
          <w:szCs w:val="26"/>
        </w:rPr>
        <w:cr/>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1. </w:t>
      </w:r>
      <w:proofErr w:type="gramStart"/>
      <w:r w:rsidRPr="00C1521C">
        <w:rPr>
          <w:rFonts w:ascii="Times New Roman" w:hAnsi="Times New Roman" w:cs="Times New Roman"/>
          <w:sz w:val="26"/>
          <w:szCs w:val="26"/>
        </w:rPr>
        <w:t xml:space="preserve">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w:t>
      </w:r>
      <w:r w:rsidRPr="00C1521C">
        <w:rPr>
          <w:rFonts w:ascii="Times New Roman" w:hAnsi="Times New Roman" w:cs="Times New Roman"/>
          <w:sz w:val="26"/>
          <w:szCs w:val="26"/>
        </w:rPr>
        <w:lastRenderedPageBreak/>
        <w:t>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C1521C">
        <w:rPr>
          <w:rFonts w:ascii="Times New Roman" w:hAnsi="Times New Roman" w:cs="Times New Roman"/>
          <w:sz w:val="26"/>
          <w:szCs w:val="26"/>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ред. Постановления Правительства РФ от 06.12.2017 N 1480)</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 1 в ред. Постановления Правительства РФ от 18.10.2016 N 1061)</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2. Систему комиссий по делам несовершеннолетних и защите их прав составляют:</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proofErr w:type="gramStart"/>
      <w:r w:rsidRPr="00C1521C">
        <w:rPr>
          <w:rFonts w:ascii="Times New Roman" w:hAnsi="Times New Roman" w:cs="Times New Roman"/>
          <w:sz w:val="26"/>
          <w:szCs w:val="26"/>
        </w:rP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roofErr w:type="gramEnd"/>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6. Задачами комиссий являются: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б) обеспечение защиты прав и законных интересов несовершеннолетних;</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7. Для решения возложенных задач:</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а) комиссии субъектов Российской Федерации и территориальные (муниципальные)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proofErr w:type="gramStart"/>
      <w:r w:rsidRPr="00C1521C">
        <w:rPr>
          <w:rFonts w:ascii="Times New Roman" w:hAnsi="Times New Roman" w:cs="Times New Roman"/>
          <w:sz w:val="26"/>
          <w:szCs w:val="26"/>
        </w:rPr>
        <w:t xml:space="preserve">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w:t>
      </w:r>
      <w:r w:rsidRPr="00C1521C">
        <w:rPr>
          <w:rFonts w:ascii="Times New Roman" w:hAnsi="Times New Roman" w:cs="Times New Roman"/>
          <w:sz w:val="26"/>
          <w:szCs w:val="26"/>
        </w:rPr>
        <w:lastRenderedPageBreak/>
        <w:t>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C1521C">
        <w:rPr>
          <w:rFonts w:ascii="Times New Roman" w:hAnsi="Times New Roman" w:cs="Times New Roman"/>
          <w:sz w:val="26"/>
          <w:szCs w:val="26"/>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принимают меры по совершенствованию деятельности органов и учреждений системы профилактики по итогам анализа и </w:t>
      </w:r>
      <w:proofErr w:type="gramStart"/>
      <w:r w:rsidRPr="00C1521C">
        <w:rPr>
          <w:rFonts w:ascii="Times New Roman" w:hAnsi="Times New Roman" w:cs="Times New Roman"/>
          <w:sz w:val="26"/>
          <w:szCs w:val="26"/>
        </w:rPr>
        <w:t>обобщения</w:t>
      </w:r>
      <w:proofErr w:type="gramEnd"/>
      <w:r w:rsidRPr="00C1521C">
        <w:rPr>
          <w:rFonts w:ascii="Times New Roman" w:hAnsi="Times New Roman" w:cs="Times New Roman"/>
          <w:sz w:val="26"/>
          <w:szCs w:val="26"/>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proofErr w:type="gramStart"/>
      <w:r w:rsidRPr="00C1521C">
        <w:rPr>
          <w:rFonts w:ascii="Times New Roman" w:hAnsi="Times New Roman" w:cs="Times New Roman"/>
          <w:sz w:val="26"/>
          <w:szCs w:val="26"/>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б) комиссии субъектов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оказывают методическую помощь, осуществляют информационное обеспечение и </w:t>
      </w:r>
      <w:proofErr w:type="gramStart"/>
      <w:r w:rsidRPr="00C1521C">
        <w:rPr>
          <w:rFonts w:ascii="Times New Roman" w:hAnsi="Times New Roman" w:cs="Times New Roman"/>
          <w:sz w:val="26"/>
          <w:szCs w:val="26"/>
        </w:rPr>
        <w:t>контроль за</w:t>
      </w:r>
      <w:proofErr w:type="gramEnd"/>
      <w:r w:rsidRPr="00C1521C">
        <w:rPr>
          <w:rFonts w:ascii="Times New Roman" w:hAnsi="Times New Roman" w:cs="Times New Roman"/>
          <w:sz w:val="26"/>
          <w:szCs w:val="26"/>
        </w:rPr>
        <w:t xml:space="preserve"> деятельностью территориальных (муниципальных) комиссий в соответствии с законодательством субъектов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proofErr w:type="gramStart"/>
      <w:r w:rsidRPr="00C1521C">
        <w:rPr>
          <w:rFonts w:ascii="Times New Roman" w:hAnsi="Times New Roman" w:cs="Times New Roman"/>
          <w:sz w:val="26"/>
          <w:szCs w:val="26"/>
        </w:rP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lastRenderedPageBreak/>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территориальные (муниципальные)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proofErr w:type="gramStart"/>
      <w:r w:rsidRPr="00C1521C">
        <w:rPr>
          <w:rFonts w:ascii="Times New Roman" w:hAnsi="Times New Roman" w:cs="Times New Roman"/>
          <w:sz w:val="26"/>
          <w:szCs w:val="26"/>
        </w:rPr>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7(1). К вопросам </w:t>
      </w:r>
      <w:proofErr w:type="gramStart"/>
      <w:r w:rsidRPr="00C1521C">
        <w:rPr>
          <w:rFonts w:ascii="Times New Roman" w:hAnsi="Times New Roman" w:cs="Times New Roman"/>
          <w:sz w:val="26"/>
          <w:szCs w:val="26"/>
        </w:rPr>
        <w:t>обеспечения деятельности комиссий субъектов Российской Федерации</w:t>
      </w:r>
      <w:proofErr w:type="gramEnd"/>
      <w:r w:rsidRPr="00C1521C">
        <w:rPr>
          <w:rFonts w:ascii="Times New Roman" w:hAnsi="Times New Roman" w:cs="Times New Roman"/>
          <w:sz w:val="26"/>
          <w:szCs w:val="26"/>
        </w:rPr>
        <w:t xml:space="preserve"> и территориальных (муниципальных) комиссий относятся: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подготовка и организация проведения заседаний и иных плановых мероприятий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w:t>
      </w:r>
      <w:r w:rsidRPr="00C1521C">
        <w:rPr>
          <w:rFonts w:ascii="Times New Roman" w:hAnsi="Times New Roman" w:cs="Times New Roman"/>
          <w:sz w:val="26"/>
          <w:szCs w:val="26"/>
        </w:rPr>
        <w:lastRenderedPageBreak/>
        <w:t>отношении которых органами и учреждениями системы профилактики проводится индивидуальная профилактическая работа;</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подготовка информационных и аналитических материалов по вопросам профилактики безнадзорности и правонарушений несовершеннолетних;</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7(2). К вопросам </w:t>
      </w:r>
      <w:proofErr w:type="gramStart"/>
      <w:r w:rsidRPr="00C1521C">
        <w:rPr>
          <w:rFonts w:ascii="Times New Roman" w:hAnsi="Times New Roman" w:cs="Times New Roman"/>
          <w:sz w:val="26"/>
          <w:szCs w:val="26"/>
        </w:rPr>
        <w:t>обеспечения деятельности комиссий субъектов Российской Федерации</w:t>
      </w:r>
      <w:proofErr w:type="gramEnd"/>
      <w:r w:rsidRPr="00C1521C">
        <w:rPr>
          <w:rFonts w:ascii="Times New Roman" w:hAnsi="Times New Roman" w:cs="Times New Roman"/>
          <w:sz w:val="26"/>
          <w:szCs w:val="26"/>
        </w:rPr>
        <w:t xml:space="preserve"> относятся: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проведение анализа эффективности деятельности территориальных (муниципальных) комиссий;</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7(3). К вопросам обеспечения деятельности территориальных (муниципальных) комиссий относятся: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участие в подготовке заключений на проекты нормативных правовых актов по вопросам защиты прав и законных интересов несовершеннолетних;</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(п. 7(3) </w:t>
      </w:r>
      <w:proofErr w:type="gramStart"/>
      <w:r w:rsidRPr="00C1521C">
        <w:rPr>
          <w:rFonts w:ascii="Times New Roman" w:hAnsi="Times New Roman" w:cs="Times New Roman"/>
          <w:sz w:val="26"/>
          <w:szCs w:val="26"/>
        </w:rPr>
        <w:t>введен</w:t>
      </w:r>
      <w:proofErr w:type="gramEnd"/>
      <w:r w:rsidRPr="00C1521C">
        <w:rPr>
          <w:rFonts w:ascii="Times New Roman" w:hAnsi="Times New Roman" w:cs="Times New Roman"/>
          <w:sz w:val="26"/>
          <w:szCs w:val="26"/>
        </w:rPr>
        <w:t xml:space="preserve"> Постановлением Правительства РФ от 10.02.2020 N 120)</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lastRenderedPageBreak/>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ред. Постановления Правительства РФ от 10.02.2020 N 120)</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д) участвуют в обсуждении постановлений, принимаемых комиссией по рассматриваемым вопросам (делам), и голосуют при их принятии;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з) выполняют поручения председателя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и) информируют председателя комиссии о своем участии в заседании или причинах отсутствия на заседании.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roofErr w:type="spellStart"/>
      <w:r w:rsidRPr="00C1521C">
        <w:rPr>
          <w:rFonts w:ascii="Times New Roman" w:hAnsi="Times New Roman" w:cs="Times New Roman"/>
          <w:sz w:val="26"/>
          <w:szCs w:val="26"/>
        </w:rPr>
        <w:t>пп</w:t>
      </w:r>
      <w:proofErr w:type="spellEnd"/>
      <w:r w:rsidRPr="00C1521C">
        <w:rPr>
          <w:rFonts w:ascii="Times New Roman" w:hAnsi="Times New Roman" w:cs="Times New Roman"/>
          <w:sz w:val="26"/>
          <w:szCs w:val="26"/>
        </w:rPr>
        <w:t xml:space="preserve">. "и" </w:t>
      </w:r>
      <w:proofErr w:type="gramStart"/>
      <w:r w:rsidRPr="00C1521C">
        <w:rPr>
          <w:rFonts w:ascii="Times New Roman" w:hAnsi="Times New Roman" w:cs="Times New Roman"/>
          <w:sz w:val="26"/>
          <w:szCs w:val="26"/>
        </w:rPr>
        <w:t>введен</w:t>
      </w:r>
      <w:proofErr w:type="gramEnd"/>
      <w:r w:rsidRPr="00C1521C">
        <w:rPr>
          <w:rFonts w:ascii="Times New Roman" w:hAnsi="Times New Roman" w:cs="Times New Roman"/>
          <w:sz w:val="26"/>
          <w:szCs w:val="26"/>
        </w:rPr>
        <w:t xml:space="preserve"> постановлением Правительства РФ от 10.02.2020 N 120)</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(п. 14(1) </w:t>
      </w:r>
      <w:proofErr w:type="gramStart"/>
      <w:r w:rsidRPr="00C1521C">
        <w:rPr>
          <w:rFonts w:ascii="Times New Roman" w:hAnsi="Times New Roman" w:cs="Times New Roman"/>
          <w:sz w:val="26"/>
          <w:szCs w:val="26"/>
        </w:rPr>
        <w:t>введен</w:t>
      </w:r>
      <w:proofErr w:type="gramEnd"/>
      <w:r w:rsidRPr="00C1521C">
        <w:rPr>
          <w:rFonts w:ascii="Times New Roman" w:hAnsi="Times New Roman" w:cs="Times New Roman"/>
          <w:sz w:val="26"/>
          <w:szCs w:val="26"/>
        </w:rPr>
        <w:t xml:space="preserve"> постановлением Правительства РФ от 10.02.2020 N 120)</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14(2). Предложения по рассмотрению вопросов на заседании комиссии должны содержать:</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а) наименование вопроса и краткое обоснование необходимости его рассмотрения на заседании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proofErr w:type="gramStart"/>
      <w:r w:rsidRPr="00C1521C">
        <w:rPr>
          <w:rFonts w:ascii="Times New Roman" w:hAnsi="Times New Roman" w:cs="Times New Roman"/>
          <w:sz w:val="26"/>
          <w:szCs w:val="26"/>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перечень соисполнителей (при их наличии);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г) срок рассмотрения на заседании комиссии.</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(п. 14(2) </w:t>
      </w:r>
      <w:proofErr w:type="gramStart"/>
      <w:r w:rsidRPr="00C1521C">
        <w:rPr>
          <w:rFonts w:ascii="Times New Roman" w:hAnsi="Times New Roman" w:cs="Times New Roman"/>
          <w:sz w:val="26"/>
          <w:szCs w:val="26"/>
        </w:rPr>
        <w:t>введен</w:t>
      </w:r>
      <w:proofErr w:type="gramEnd"/>
      <w:r w:rsidRPr="00C1521C">
        <w:rPr>
          <w:rFonts w:ascii="Times New Roman" w:hAnsi="Times New Roman" w:cs="Times New Roman"/>
          <w:sz w:val="26"/>
          <w:szCs w:val="26"/>
        </w:rPr>
        <w:t xml:space="preserve"> постановлением Правительства РФ от 10.02.2020 N 120)</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C1521C">
        <w:rPr>
          <w:rFonts w:ascii="Times New Roman" w:hAnsi="Times New Roman" w:cs="Times New Roman"/>
          <w:sz w:val="26"/>
          <w:szCs w:val="26"/>
        </w:rPr>
        <w:t>позднее</w:t>
      </w:r>
      <w:proofErr w:type="gramEnd"/>
      <w:r w:rsidRPr="00C1521C">
        <w:rPr>
          <w:rFonts w:ascii="Times New Roman" w:hAnsi="Times New Roman" w:cs="Times New Roman"/>
          <w:sz w:val="26"/>
          <w:szCs w:val="26"/>
        </w:rPr>
        <w:t xml:space="preserve"> чем за 10 дней до дня проведения заседания и включают в себя:</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а) справочно-аналитическую информацию по вопросу, вынесенному на рассмотрение;</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б) предложения в проект постановления комиссии по рассматриваемому вопросу;</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E3FA3" w:rsidRPr="00C1521C" w:rsidRDefault="003E3FA3"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3E3FA3" w:rsidRPr="00C1521C" w:rsidRDefault="003E3FA3" w:rsidP="00E46DF0">
      <w:pPr>
        <w:spacing w:after="0" w:line="240" w:lineRule="auto"/>
        <w:ind w:left="360"/>
        <w:jc w:val="both"/>
        <w:rPr>
          <w:rFonts w:ascii="Times New Roman" w:hAnsi="Times New Roman" w:cs="Times New Roman"/>
          <w:sz w:val="26"/>
          <w:szCs w:val="26"/>
        </w:rPr>
      </w:pPr>
    </w:p>
    <w:p w:rsidR="00AB43E8" w:rsidRPr="00C1521C" w:rsidRDefault="00AB43E8" w:rsidP="00E46DF0">
      <w:pPr>
        <w:spacing w:after="0" w:line="240" w:lineRule="auto"/>
        <w:jc w:val="both"/>
        <w:rPr>
          <w:rFonts w:ascii="Times New Roman" w:hAnsi="Times New Roman" w:cs="Times New Roman"/>
          <w:sz w:val="26"/>
          <w:szCs w:val="26"/>
        </w:rPr>
      </w:pPr>
      <w:r w:rsidRPr="00C1521C">
        <w:rPr>
          <w:rFonts w:ascii="Times New Roman" w:hAnsi="Times New Roman" w:cs="Times New Roman"/>
          <w:sz w:val="26"/>
          <w:szCs w:val="26"/>
        </w:rPr>
        <w:lastRenderedPageBreak/>
        <w:t xml:space="preserve">             Аналитические материалы по последствиям пожаров, связанных с курением и злоупотреблением алкоголем, в том числе для жизни и здоровья несовершенноле</w:t>
      </w:r>
      <w:r w:rsidR="003E3FA3" w:rsidRPr="00C1521C">
        <w:rPr>
          <w:rFonts w:ascii="Times New Roman" w:hAnsi="Times New Roman" w:cs="Times New Roman"/>
          <w:sz w:val="26"/>
          <w:szCs w:val="26"/>
        </w:rPr>
        <w:t>тних, приведены в приложении № 2</w:t>
      </w:r>
      <w:r w:rsidRPr="00C1521C">
        <w:rPr>
          <w:rFonts w:ascii="Times New Roman" w:hAnsi="Times New Roman" w:cs="Times New Roman"/>
          <w:sz w:val="26"/>
          <w:szCs w:val="26"/>
        </w:rPr>
        <w:t xml:space="preserve">. </w:t>
      </w:r>
    </w:p>
    <w:p w:rsidR="0042272A" w:rsidRPr="00C1521C" w:rsidRDefault="00AB43E8" w:rsidP="00E46DF0">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w:t>
      </w:r>
      <w:r w:rsidR="0042272A" w:rsidRPr="00C1521C">
        <w:rPr>
          <w:rFonts w:ascii="Times New Roman" w:hAnsi="Times New Roman" w:cs="Times New Roman"/>
          <w:sz w:val="26"/>
          <w:szCs w:val="26"/>
        </w:rPr>
        <w:t xml:space="preserve"> Методические рекомендации </w:t>
      </w:r>
      <w:proofErr w:type="gramStart"/>
      <w:r w:rsidR="0042272A" w:rsidRPr="00C1521C">
        <w:rPr>
          <w:rFonts w:ascii="Times New Roman" w:hAnsi="Times New Roman" w:cs="Times New Roman"/>
          <w:sz w:val="26"/>
          <w:szCs w:val="26"/>
        </w:rPr>
        <w:t>по внедрению модельной программы социального сопровождения семей с детьми в субъектах Российской Федерации Минтруда России размещены  в сети Интернет по ссылке</w:t>
      </w:r>
      <w:proofErr w:type="gramEnd"/>
      <w:r w:rsidR="0042272A" w:rsidRPr="00C1521C">
        <w:rPr>
          <w:rFonts w:ascii="Times New Roman" w:hAnsi="Times New Roman" w:cs="Times New Roman"/>
          <w:sz w:val="26"/>
          <w:szCs w:val="26"/>
        </w:rPr>
        <w:t xml:space="preserve">: </w:t>
      </w:r>
    </w:p>
    <w:p w:rsidR="00AB43E8" w:rsidRPr="00C1521C" w:rsidRDefault="00730BCA" w:rsidP="00E46DF0">
      <w:pPr>
        <w:spacing w:after="0" w:line="240" w:lineRule="auto"/>
        <w:ind w:left="360"/>
        <w:jc w:val="both"/>
        <w:rPr>
          <w:rFonts w:ascii="Times New Roman" w:hAnsi="Times New Roman" w:cs="Times New Roman"/>
          <w:sz w:val="26"/>
          <w:szCs w:val="26"/>
        </w:rPr>
      </w:pPr>
      <w:hyperlink r:id="rId6" w:history="1">
        <w:r w:rsidR="0042272A" w:rsidRPr="00C1521C">
          <w:rPr>
            <w:rStyle w:val="a4"/>
            <w:rFonts w:ascii="Times New Roman" w:hAnsi="Times New Roman" w:cs="Times New Roman"/>
            <w:sz w:val="26"/>
            <w:szCs w:val="26"/>
          </w:rPr>
          <w:t>http://is-son.ru/files/Metod_rekomedatcii_k_modelynoj_programme.pdf</w:t>
        </w:r>
      </w:hyperlink>
    </w:p>
    <w:p w:rsidR="00803F16" w:rsidRPr="00C1521C" w:rsidRDefault="00803F16" w:rsidP="00803F16">
      <w:pPr>
        <w:ind w:left="360"/>
        <w:jc w:val="both"/>
        <w:rPr>
          <w:rFonts w:ascii="Times New Roman" w:hAnsi="Times New Roman" w:cs="Times New Roman"/>
          <w:sz w:val="26"/>
          <w:szCs w:val="26"/>
        </w:rPr>
      </w:pPr>
    </w:p>
    <w:p w:rsidR="00803F16" w:rsidRPr="00C1521C" w:rsidRDefault="00803F16" w:rsidP="00803F16">
      <w:pPr>
        <w:ind w:left="360"/>
        <w:jc w:val="both"/>
        <w:rPr>
          <w:rFonts w:ascii="Times New Roman" w:hAnsi="Times New Roman" w:cs="Times New Roman"/>
          <w:sz w:val="26"/>
          <w:szCs w:val="26"/>
        </w:rPr>
      </w:pPr>
    </w:p>
    <w:p w:rsidR="00803F16" w:rsidRPr="00C1521C" w:rsidRDefault="00803F16" w:rsidP="003B007A">
      <w:pPr>
        <w:ind w:left="360"/>
        <w:jc w:val="right"/>
        <w:rPr>
          <w:rFonts w:ascii="Times New Roman" w:hAnsi="Times New Roman" w:cs="Times New Roman"/>
          <w:sz w:val="26"/>
          <w:szCs w:val="26"/>
        </w:rPr>
      </w:pPr>
      <w:r w:rsidRPr="00C1521C">
        <w:rPr>
          <w:rFonts w:ascii="Times New Roman" w:hAnsi="Times New Roman" w:cs="Times New Roman"/>
          <w:sz w:val="26"/>
          <w:szCs w:val="26"/>
        </w:rPr>
        <w:t xml:space="preserve">                                                                                      </w:t>
      </w:r>
      <w:r w:rsidR="003E3FA3" w:rsidRPr="00C1521C">
        <w:rPr>
          <w:rFonts w:ascii="Times New Roman" w:hAnsi="Times New Roman" w:cs="Times New Roman"/>
          <w:sz w:val="26"/>
          <w:szCs w:val="26"/>
        </w:rPr>
        <w:t>Приложение № 2</w:t>
      </w:r>
    </w:p>
    <w:p w:rsidR="00803F16" w:rsidRPr="00C1521C" w:rsidRDefault="00803F16" w:rsidP="003B007A">
      <w:pPr>
        <w:spacing w:line="240" w:lineRule="auto"/>
        <w:ind w:left="360"/>
        <w:jc w:val="both"/>
        <w:rPr>
          <w:rFonts w:ascii="Times New Roman" w:hAnsi="Times New Roman" w:cs="Times New Roman"/>
          <w:b/>
          <w:sz w:val="26"/>
          <w:szCs w:val="26"/>
        </w:rPr>
      </w:pPr>
    </w:p>
    <w:p w:rsidR="00803F16" w:rsidRPr="00C1521C" w:rsidRDefault="00803F16" w:rsidP="003B007A">
      <w:pPr>
        <w:spacing w:after="0" w:line="240" w:lineRule="auto"/>
        <w:ind w:left="360"/>
        <w:jc w:val="center"/>
        <w:rPr>
          <w:rFonts w:ascii="Times New Roman" w:hAnsi="Times New Roman" w:cs="Times New Roman"/>
          <w:b/>
          <w:sz w:val="32"/>
          <w:szCs w:val="32"/>
        </w:rPr>
      </w:pPr>
      <w:r w:rsidRPr="00C1521C">
        <w:rPr>
          <w:rFonts w:ascii="Times New Roman" w:hAnsi="Times New Roman" w:cs="Times New Roman"/>
          <w:b/>
          <w:sz w:val="32"/>
          <w:szCs w:val="32"/>
        </w:rPr>
        <w:t>Материалы к вопросу</w:t>
      </w:r>
    </w:p>
    <w:p w:rsidR="00803F16" w:rsidRPr="00C1521C" w:rsidRDefault="00803F16" w:rsidP="003B007A">
      <w:pPr>
        <w:spacing w:after="0" w:line="240" w:lineRule="auto"/>
        <w:ind w:left="360"/>
        <w:jc w:val="center"/>
        <w:rPr>
          <w:rFonts w:ascii="Times New Roman" w:hAnsi="Times New Roman" w:cs="Times New Roman"/>
          <w:b/>
          <w:sz w:val="32"/>
          <w:szCs w:val="32"/>
        </w:rPr>
      </w:pPr>
      <w:r w:rsidRPr="00C1521C">
        <w:rPr>
          <w:rFonts w:ascii="Times New Roman" w:hAnsi="Times New Roman" w:cs="Times New Roman"/>
          <w:b/>
          <w:sz w:val="32"/>
          <w:szCs w:val="32"/>
        </w:rPr>
        <w:t>«О соблюдении законодательства в области снижения</w:t>
      </w:r>
    </w:p>
    <w:p w:rsidR="00803F16" w:rsidRPr="00C1521C" w:rsidRDefault="00803F16" w:rsidP="003B007A">
      <w:pPr>
        <w:spacing w:after="0" w:line="240" w:lineRule="auto"/>
        <w:ind w:left="360"/>
        <w:jc w:val="center"/>
        <w:rPr>
          <w:rFonts w:ascii="Times New Roman" w:hAnsi="Times New Roman" w:cs="Times New Roman"/>
          <w:b/>
          <w:sz w:val="32"/>
          <w:szCs w:val="32"/>
        </w:rPr>
      </w:pPr>
      <w:r w:rsidRPr="00C1521C">
        <w:rPr>
          <w:rFonts w:ascii="Times New Roman" w:hAnsi="Times New Roman" w:cs="Times New Roman"/>
          <w:b/>
          <w:sz w:val="32"/>
          <w:szCs w:val="32"/>
        </w:rPr>
        <w:t>потребления табака и защиты от табачного дыма»</w:t>
      </w:r>
    </w:p>
    <w:p w:rsidR="00803F16" w:rsidRPr="00C1521C" w:rsidRDefault="00803F16" w:rsidP="00803F16">
      <w:pPr>
        <w:ind w:left="360"/>
        <w:jc w:val="both"/>
        <w:rPr>
          <w:rFonts w:ascii="Times New Roman" w:hAnsi="Times New Roman" w:cs="Times New Roman"/>
          <w:sz w:val="26"/>
          <w:szCs w:val="26"/>
        </w:rPr>
      </w:pP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 xml:space="preserve">Рассматривая положения Федерального закона от 23.02.2013 № 15-ФЗ «Об охране здоровья граждан от воздействия окружающего табачного дыма и последствий потребления табака» применительно к вопросам обеспечения пожарной безопасности в контексте негативных демографических и других социально-экономических последствий, МЧС России сообщает следующее. </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 xml:space="preserve">К последствиям потребления табака относится причинение вреда жизни или здоровью человека, связанное с пожарами по причине неосторожности при курении. </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За последние 5 лет (в период с 2015 по 2019 годы) по этой причине произошло 109 624 пожара, на которых погибло 17 586 человек, травмировано (причинен вред здоровью) 11 016 человек.</w:t>
      </w:r>
    </w:p>
    <w:p w:rsidR="00803F16" w:rsidRPr="00C1521C" w:rsidRDefault="00803F16"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Наибольшее количество погибших по этой причине относится </w:t>
      </w:r>
    </w:p>
    <w:p w:rsidR="00803F16" w:rsidRPr="00C1521C" w:rsidRDefault="00803F16"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к категории безработных 31,3% (5505 человека) и пенсионеров – 30,9% </w:t>
      </w:r>
    </w:p>
    <w:p w:rsidR="00803F16" w:rsidRPr="00C1521C" w:rsidRDefault="00803F16"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(5436 человека). Трудоспособного населения на пожарах погибло 19,4% (8248 человека).</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 xml:space="preserve">Динамика </w:t>
      </w:r>
      <w:proofErr w:type="gramStart"/>
      <w:r w:rsidR="00803F16" w:rsidRPr="00C1521C">
        <w:rPr>
          <w:rFonts w:ascii="Times New Roman" w:hAnsi="Times New Roman" w:cs="Times New Roman"/>
          <w:sz w:val="26"/>
          <w:szCs w:val="26"/>
        </w:rPr>
        <w:t>пожаров, погибших и травмированных на пожарах по причине неосторожности при курении имеет</w:t>
      </w:r>
      <w:proofErr w:type="gramEnd"/>
      <w:r w:rsidR="00803F16" w:rsidRPr="00C1521C">
        <w:rPr>
          <w:rFonts w:ascii="Times New Roman" w:hAnsi="Times New Roman" w:cs="Times New Roman"/>
          <w:sz w:val="26"/>
          <w:szCs w:val="26"/>
        </w:rPr>
        <w:t xml:space="preserve"> тенденцию к снижению. При этом более 30% пожаров и 90% гибели людей на них происходит в жилом секторе.</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 xml:space="preserve">Только в 2019 году по причине неосторожности при курении зарегистрировано 31,9% пожаров (15 266 из 47 931 пожаров), 94,2% погибших (3187 из 3384) и 86,6% травмированных (1512 из 1746) в зданиях жилого назначения и надворных постройках, где должностные лица государственного пожарного надзора не наделены правом проводить обследования и проверки. </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Подавляющее большинство таких пожаров сопровождается употреблением спиртных напитков.</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proofErr w:type="gramStart"/>
      <w:r w:rsidR="00803F16" w:rsidRPr="00C1521C">
        <w:rPr>
          <w:rFonts w:ascii="Times New Roman" w:hAnsi="Times New Roman" w:cs="Times New Roman"/>
          <w:sz w:val="26"/>
          <w:szCs w:val="26"/>
        </w:rPr>
        <w:t xml:space="preserve">В целях предотвращения пожаров по причине неосторожности при курении в жилом секторе предлагается в рамках осуществления координации деятельности федеральных органов исполнительной власти, органов исполнительной власти субъектов Российской Федерации, а также </w:t>
      </w:r>
      <w:r w:rsidR="00803F16" w:rsidRPr="00C1521C">
        <w:rPr>
          <w:rFonts w:ascii="Times New Roman" w:hAnsi="Times New Roman" w:cs="Times New Roman"/>
          <w:sz w:val="26"/>
          <w:szCs w:val="26"/>
        </w:rPr>
        <w:lastRenderedPageBreak/>
        <w:t>взаимодействия с органами местного самоуправления и организациями по исполнению законодательства Российской Федерации в сфере профилактики правонарушений рекомендовать усилить работу по комплексной профилактической работе с категориями населения, подверженных опасности гибели на</w:t>
      </w:r>
      <w:proofErr w:type="gramEnd"/>
      <w:r w:rsidR="00803F16" w:rsidRPr="00C1521C">
        <w:rPr>
          <w:rFonts w:ascii="Times New Roman" w:hAnsi="Times New Roman" w:cs="Times New Roman"/>
          <w:sz w:val="26"/>
          <w:szCs w:val="26"/>
        </w:rPr>
        <w:t xml:space="preserve"> </w:t>
      </w:r>
      <w:proofErr w:type="gramStart"/>
      <w:r w:rsidR="00803F16" w:rsidRPr="00C1521C">
        <w:rPr>
          <w:rFonts w:ascii="Times New Roman" w:hAnsi="Times New Roman" w:cs="Times New Roman"/>
          <w:sz w:val="26"/>
          <w:szCs w:val="26"/>
        </w:rPr>
        <w:t>пожарах</w:t>
      </w:r>
      <w:proofErr w:type="gramEnd"/>
      <w:r w:rsidR="00803F16" w:rsidRPr="00C1521C">
        <w:rPr>
          <w:rFonts w:ascii="Times New Roman" w:hAnsi="Times New Roman" w:cs="Times New Roman"/>
          <w:sz w:val="26"/>
          <w:szCs w:val="26"/>
        </w:rPr>
        <w:t xml:space="preserve">. </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При этом следует использовать потенциал органов внутренних дел, органов здравоохранения, образования, социального обслуживания населения, средств массовой информации.</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Также, эффективной мерой по предупреждению гибели людей на пожарах может стать внесение изменений в акты Евразийского экономического союза в сфере технического регулирования, предусматривающих выпуск в обращение курительных табачных изделий (сигарет) с пониженной воспламеняющей способностью.</w:t>
      </w:r>
    </w:p>
    <w:p w:rsidR="00803F16"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В этой связи МЧС России совместно с Минздравом России прорабатывает возможность внесения таких изменений.</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803F16" w:rsidRPr="00C1521C">
        <w:rPr>
          <w:rFonts w:ascii="Times New Roman" w:hAnsi="Times New Roman" w:cs="Times New Roman"/>
          <w:sz w:val="26"/>
          <w:szCs w:val="26"/>
        </w:rPr>
        <w:t>Указанные комплексные меры будут способствовать профилактике правонарушений, при их внедрении в практическую деятельность субъектов, реализующих меры, направленные на предупреждение преступлений и правонарушений.</w:t>
      </w:r>
    </w:p>
    <w:p w:rsidR="00987552" w:rsidRPr="00C1521C" w:rsidRDefault="00987552" w:rsidP="003B007A">
      <w:pPr>
        <w:spacing w:after="0" w:line="240" w:lineRule="auto"/>
        <w:ind w:left="360"/>
        <w:rPr>
          <w:rFonts w:ascii="Times New Roman" w:hAnsi="Times New Roman" w:cs="Times New Roman"/>
          <w:sz w:val="26"/>
          <w:szCs w:val="26"/>
        </w:rPr>
      </w:pPr>
    </w:p>
    <w:p w:rsidR="00987552" w:rsidRPr="00C1521C" w:rsidRDefault="00987552" w:rsidP="003B007A">
      <w:pPr>
        <w:spacing w:after="0" w:line="240" w:lineRule="auto"/>
        <w:ind w:left="360"/>
        <w:rPr>
          <w:rFonts w:ascii="Times New Roman" w:hAnsi="Times New Roman" w:cs="Times New Roman"/>
          <w:sz w:val="26"/>
          <w:szCs w:val="26"/>
        </w:rPr>
      </w:pPr>
    </w:p>
    <w:p w:rsidR="00987552" w:rsidRPr="00C1521C" w:rsidRDefault="00987552" w:rsidP="003B007A">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ВЫДЕРЖКИ ИЗ ФЕДЕРАЛЬНОГО ЗАКОНОДАТЕЛЬСТВА</w:t>
      </w:r>
    </w:p>
    <w:p w:rsidR="00987552" w:rsidRPr="00C1521C" w:rsidRDefault="00987552" w:rsidP="003B007A">
      <w:pPr>
        <w:spacing w:after="0" w:line="240" w:lineRule="auto"/>
        <w:ind w:left="360"/>
        <w:jc w:val="center"/>
        <w:rPr>
          <w:rFonts w:ascii="Times New Roman" w:hAnsi="Times New Roman" w:cs="Times New Roman"/>
          <w:sz w:val="26"/>
          <w:szCs w:val="26"/>
        </w:rPr>
      </w:pPr>
      <w:r w:rsidRPr="00C1521C">
        <w:rPr>
          <w:rFonts w:ascii="Times New Roman" w:hAnsi="Times New Roman" w:cs="Times New Roman"/>
          <w:sz w:val="26"/>
          <w:szCs w:val="26"/>
        </w:rPr>
        <w:t>ПО ВОПРОСАМ ПРЕДОСТАВЛЕНИЯ ГОСУДАРСТВЕННЫХ УСЛУГ НЕСОВЕРШЕННОЛЕТНИМ, НАХОДЯЩИМСЯ В СОЦИАЛЬНО ОПАСНОМ ПОЛОЖЕНИИ, А ТАКЖЕ СЕМЬЯМ, НЕСОВЕРШЕННОЛЕТНИЕ ЧЛЕНЫ  КОТОРЫХ НУЖДАЮТСЯ В СОЦИАЛЬНЫХ УСЛУГАХ</w:t>
      </w:r>
    </w:p>
    <w:p w:rsidR="001D76C0" w:rsidRPr="00C1521C" w:rsidRDefault="001D76C0" w:rsidP="003B007A">
      <w:pPr>
        <w:spacing w:after="0" w:line="240" w:lineRule="auto"/>
        <w:ind w:left="360"/>
        <w:jc w:val="center"/>
        <w:rPr>
          <w:rFonts w:ascii="Times New Roman" w:hAnsi="Times New Roman" w:cs="Times New Roman"/>
          <w:sz w:val="26"/>
          <w:szCs w:val="26"/>
        </w:rPr>
      </w:pPr>
    </w:p>
    <w:p w:rsidR="00987552" w:rsidRPr="00C1521C" w:rsidRDefault="00987552" w:rsidP="003B007A">
      <w:pPr>
        <w:spacing w:after="0" w:line="240" w:lineRule="auto"/>
        <w:ind w:left="360"/>
        <w:rPr>
          <w:rFonts w:ascii="Times New Roman" w:hAnsi="Times New Roman" w:cs="Times New Roman"/>
          <w:sz w:val="26"/>
          <w:szCs w:val="26"/>
        </w:rPr>
      </w:pPr>
    </w:p>
    <w:p w:rsidR="00987552" w:rsidRPr="00C1521C" w:rsidRDefault="00987552" w:rsidP="003B007A">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Федеральный закон от 17.07.1999 № 178-ФЗ</w:t>
      </w:r>
    </w:p>
    <w:p w:rsidR="00987552" w:rsidRPr="00C1521C" w:rsidRDefault="00987552" w:rsidP="003B007A">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«О государственной социальной помощи»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Статья 8.1. Государственная социальная помощь на основании социального контракта</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roofErr w:type="gramStart"/>
      <w:r w:rsidRPr="00C1521C">
        <w:rPr>
          <w:rFonts w:ascii="Times New Roman" w:hAnsi="Times New Roman" w:cs="Times New Roman"/>
          <w:sz w:val="26"/>
          <w:szCs w:val="26"/>
        </w:rPr>
        <w:t>введена</w:t>
      </w:r>
      <w:proofErr w:type="gramEnd"/>
      <w:r w:rsidRPr="00C1521C">
        <w:rPr>
          <w:rFonts w:ascii="Times New Roman" w:hAnsi="Times New Roman" w:cs="Times New Roman"/>
          <w:sz w:val="26"/>
          <w:szCs w:val="26"/>
        </w:rPr>
        <w:t xml:space="preserve"> Федеральным законом от 25.12.2012 N 258-ФЗ)</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поиск работы;</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прохождение профессионального обучения и дополнительного профессионального образования;</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ред. Федерального закона от 02.07.2013 N 185-ФЗ)</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осуществление индивидуальной предпринимательской деятельности;</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4) ведение личного подсобного хозяйства;</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lastRenderedPageBreak/>
        <w:t xml:space="preserve">        </w:t>
      </w:r>
      <w:r w:rsidR="00987552" w:rsidRPr="00C1521C">
        <w:rPr>
          <w:rFonts w:ascii="Times New Roman" w:hAnsi="Times New Roman" w:cs="Times New Roman"/>
          <w:sz w:val="26"/>
          <w:szCs w:val="26"/>
        </w:rPr>
        <w:t>5) осуществление иных мероприятий, направленных на преодоление гражданином трудной жизненной ситуации.</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5. Программа социальной адаптации устанавливается на срок действия социального контракта.</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6. Социальный контра</w:t>
      </w:r>
      <w:proofErr w:type="gramStart"/>
      <w:r w:rsidR="00987552" w:rsidRPr="00C1521C">
        <w:rPr>
          <w:rFonts w:ascii="Times New Roman" w:hAnsi="Times New Roman" w:cs="Times New Roman"/>
          <w:sz w:val="26"/>
          <w:szCs w:val="26"/>
        </w:rPr>
        <w:t>кт с пр</w:t>
      </w:r>
      <w:proofErr w:type="gramEnd"/>
      <w:r w:rsidR="00987552" w:rsidRPr="00C1521C">
        <w:rPr>
          <w:rFonts w:ascii="Times New Roman" w:hAnsi="Times New Roman" w:cs="Times New Roman"/>
          <w:sz w:val="26"/>
          <w:szCs w:val="26"/>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Статья 12. Органы управления социальной защитой населения и учреждения социального обслуживания</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Органы управления социальной защитой населения в пределах своей компетенции:</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ред. Федерального закона от 01.12.2004 № 150-ФЗ)</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87552" w:rsidRPr="00C1521C" w:rsidRDefault="001D76C0"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lastRenderedPageBreak/>
        <w:t xml:space="preserve">       </w:t>
      </w:r>
      <w:r w:rsidR="00987552" w:rsidRPr="00C1521C">
        <w:rPr>
          <w:rFonts w:ascii="Times New Roman" w:hAnsi="Times New Roman" w:cs="Times New Roman"/>
          <w:sz w:val="26"/>
          <w:szCs w:val="26"/>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ред. Федеральных законов от 22.08.2004 № 122-ФЗ, от 01.12.2004 № 150-ФЗ)</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принимают участие в пределах своей компетенции в индивидуальной профилактической работе с безнадзорными несовершеннолетними.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Должностные лица органов управления социальной защитой населения и учреждений социального обслуживания имеют право:</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(в ред. Федерального закона от 01.12.2004 № 150-ФЗ)</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987552" w:rsidRPr="00C1521C" w:rsidRDefault="00987552" w:rsidP="003B007A">
      <w:pPr>
        <w:spacing w:after="0" w:line="240" w:lineRule="auto"/>
        <w:ind w:left="360"/>
        <w:jc w:val="both"/>
        <w:rPr>
          <w:rFonts w:ascii="Times New Roman" w:hAnsi="Times New Roman" w:cs="Times New Roman"/>
          <w:sz w:val="26"/>
          <w:szCs w:val="26"/>
        </w:rPr>
      </w:pPr>
    </w:p>
    <w:p w:rsidR="00987552" w:rsidRPr="00C1521C" w:rsidRDefault="00987552" w:rsidP="003B007A">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Федеральный закон от 28.12.2013 № 442-ФЗ</w:t>
      </w:r>
    </w:p>
    <w:p w:rsidR="00987552" w:rsidRPr="00C1521C" w:rsidRDefault="00987552" w:rsidP="003B007A">
      <w:pPr>
        <w:spacing w:after="0" w:line="240" w:lineRule="auto"/>
        <w:ind w:left="360"/>
        <w:jc w:val="center"/>
        <w:rPr>
          <w:rFonts w:ascii="Times New Roman" w:hAnsi="Times New Roman" w:cs="Times New Roman"/>
          <w:b/>
          <w:sz w:val="26"/>
          <w:szCs w:val="26"/>
        </w:rPr>
      </w:pPr>
      <w:r w:rsidRPr="00C1521C">
        <w:rPr>
          <w:rFonts w:ascii="Times New Roman" w:hAnsi="Times New Roman" w:cs="Times New Roman"/>
          <w:b/>
          <w:sz w:val="26"/>
          <w:szCs w:val="26"/>
        </w:rPr>
        <w:t>«Об основах социального обслуживания граждан в Российской Федерации»</w:t>
      </w:r>
    </w:p>
    <w:p w:rsidR="00987552" w:rsidRPr="00C1521C" w:rsidRDefault="00987552" w:rsidP="003B007A">
      <w:pPr>
        <w:spacing w:after="0" w:line="240" w:lineRule="auto"/>
        <w:ind w:left="360"/>
        <w:jc w:val="both"/>
        <w:rPr>
          <w:rFonts w:ascii="Times New Roman" w:hAnsi="Times New Roman" w:cs="Times New Roman"/>
          <w:sz w:val="26"/>
          <w:szCs w:val="26"/>
        </w:rPr>
      </w:pP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Статья 15. Признание гражданина </w:t>
      </w:r>
      <w:proofErr w:type="gramStart"/>
      <w:r w:rsidRPr="00C1521C">
        <w:rPr>
          <w:rFonts w:ascii="Times New Roman" w:hAnsi="Times New Roman" w:cs="Times New Roman"/>
          <w:sz w:val="26"/>
          <w:szCs w:val="26"/>
        </w:rPr>
        <w:t>нуждающимся</w:t>
      </w:r>
      <w:proofErr w:type="gramEnd"/>
      <w:r w:rsidRPr="00C1521C">
        <w:rPr>
          <w:rFonts w:ascii="Times New Roman" w:hAnsi="Times New Roman" w:cs="Times New Roman"/>
          <w:sz w:val="26"/>
          <w:szCs w:val="26"/>
        </w:rPr>
        <w:t xml:space="preserve"> в социальном обслуживании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наличие в семье инвалида или инвалидов, в том числе ребенка-инвалида или детей-инвалидов, нуждающихся в постоянном постороннем уходе;</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наличие ребенка или детей (в том числе находящихся под опекой, попечительством), испытывающих трудности в социальной адаптации;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4) отсутствие возможности обеспечения ухода (в том числе временного) за инвалидом, ребенком, детьми, а также отсутствие попечения над ними;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7) отсутствие работы и сре</w:t>
      </w:r>
      <w:proofErr w:type="gramStart"/>
      <w:r w:rsidR="00987552" w:rsidRPr="00C1521C">
        <w:rPr>
          <w:rFonts w:ascii="Times New Roman" w:hAnsi="Times New Roman" w:cs="Times New Roman"/>
          <w:sz w:val="26"/>
          <w:szCs w:val="26"/>
        </w:rPr>
        <w:t>дств к с</w:t>
      </w:r>
      <w:proofErr w:type="gramEnd"/>
      <w:r w:rsidR="00987552" w:rsidRPr="00C1521C">
        <w:rPr>
          <w:rFonts w:ascii="Times New Roman" w:hAnsi="Times New Roman" w:cs="Times New Roman"/>
          <w:sz w:val="26"/>
          <w:szCs w:val="26"/>
        </w:rPr>
        <w:t>уществованию;</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lastRenderedPageBreak/>
        <w:t xml:space="preserve">       </w:t>
      </w:r>
      <w:r w:rsidR="00987552" w:rsidRPr="00C1521C">
        <w:rPr>
          <w:rFonts w:ascii="Times New Roman" w:hAnsi="Times New Roman" w:cs="Times New Roman"/>
          <w:sz w:val="26"/>
          <w:szCs w:val="26"/>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Статья 20. Виды социальных услуг</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Получателям социальных услуг с учетом их индивидуальных потребностей предоставляются следующие виды социальных услуг:</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социально-бытовые, направленные на поддержание жизнедеятельности получателей социальных услуг в быту;</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8) срочные социальные услуги.</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w:t>
      </w:r>
    </w:p>
    <w:p w:rsidR="00987552" w:rsidRPr="00C1521C"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Статья 30. Финансовое обеспечение социального обслуживания</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Источниками финансового обеспечения социального обслуживания являются:</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1) средства бюджетов бюджетной системы Российской Федерации;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благотворительные взносы и пожертвования;</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3) средства получателей социальных услуг при предоставлении социальных услуг за плату или частичную плату;</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 xml:space="preserve">3. Финансовое обеспечение </w:t>
      </w:r>
      <w:proofErr w:type="gramStart"/>
      <w:r w:rsidR="00987552" w:rsidRPr="00C1521C">
        <w:rPr>
          <w:rFonts w:ascii="Times New Roman" w:hAnsi="Times New Roman" w:cs="Times New Roman"/>
          <w:sz w:val="26"/>
          <w:szCs w:val="26"/>
        </w:rPr>
        <w:t>деятельности организаций социального обслуживания субъекта Российской Федерации</w:t>
      </w:r>
      <w:proofErr w:type="gramEnd"/>
      <w:r w:rsidR="00987552" w:rsidRPr="00C1521C">
        <w:rPr>
          <w:rFonts w:ascii="Times New Roman" w:hAnsi="Times New Roman" w:cs="Times New Roman"/>
          <w:sz w:val="26"/>
          <w:szCs w:val="26"/>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 xml:space="preserve">4. </w:t>
      </w:r>
      <w:proofErr w:type="gramStart"/>
      <w:r w:rsidR="00987552" w:rsidRPr="00C1521C">
        <w:rPr>
          <w:rFonts w:ascii="Times New Roman" w:hAnsi="Times New Roman" w:cs="Times New Roman"/>
          <w:sz w:val="26"/>
          <w:szCs w:val="26"/>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00987552" w:rsidRPr="00C1521C">
        <w:rPr>
          <w:rFonts w:ascii="Times New Roman" w:hAnsi="Times New Roman" w:cs="Times New Roman"/>
          <w:sz w:val="26"/>
          <w:szCs w:val="26"/>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87552" w:rsidRPr="00C1521C" w:rsidRDefault="00E567F9"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xml:space="preserve">            </w:t>
      </w:r>
      <w:r w:rsidR="00987552" w:rsidRPr="00C1521C">
        <w:rPr>
          <w:rFonts w:ascii="Times New Roman" w:hAnsi="Times New Roman" w:cs="Times New Roman"/>
          <w:sz w:val="26"/>
          <w:szCs w:val="26"/>
        </w:rPr>
        <w:t xml:space="preserve">5. Уполномоченный федеральный орган исполнительной власти, уполномоченный орган субъекта Российской Федерации вправе привлекать </w:t>
      </w:r>
      <w:r w:rsidR="00987552" w:rsidRPr="00C1521C">
        <w:rPr>
          <w:rFonts w:ascii="Times New Roman" w:hAnsi="Times New Roman" w:cs="Times New Roman"/>
          <w:sz w:val="26"/>
          <w:szCs w:val="26"/>
        </w:rPr>
        <w:lastRenderedPageBreak/>
        <w:t>иные источники финансирования социального обслуживания, в том числе для реализации совместных проектов в данной сфере.</w:t>
      </w:r>
    </w:p>
    <w:p w:rsidR="008E300F" w:rsidRPr="00C1521C" w:rsidRDefault="008E300F" w:rsidP="003B007A">
      <w:pPr>
        <w:spacing w:after="0" w:line="240" w:lineRule="auto"/>
        <w:ind w:left="360"/>
        <w:jc w:val="both"/>
        <w:rPr>
          <w:rFonts w:ascii="Times New Roman" w:hAnsi="Times New Roman" w:cs="Times New Roman"/>
          <w:sz w:val="26"/>
          <w:szCs w:val="26"/>
        </w:rPr>
      </w:pPr>
    </w:p>
    <w:p w:rsidR="00987552" w:rsidRDefault="00987552" w:rsidP="003B007A">
      <w:pPr>
        <w:spacing w:after="0" w:line="240" w:lineRule="auto"/>
        <w:ind w:left="360"/>
        <w:jc w:val="both"/>
        <w:rPr>
          <w:rFonts w:ascii="Times New Roman" w:hAnsi="Times New Roman" w:cs="Times New Roman"/>
          <w:sz w:val="26"/>
          <w:szCs w:val="26"/>
        </w:rPr>
      </w:pPr>
      <w:r w:rsidRPr="00C1521C">
        <w:rPr>
          <w:rFonts w:ascii="Times New Roman" w:hAnsi="Times New Roman" w:cs="Times New Roman"/>
          <w:sz w:val="26"/>
          <w:szCs w:val="26"/>
        </w:rPr>
        <w:t> </w:t>
      </w:r>
      <w:r w:rsidR="00C1521C" w:rsidRPr="00C1521C">
        <w:rPr>
          <w:rFonts w:ascii="Times New Roman" w:hAnsi="Times New Roman" w:cs="Times New Roman"/>
          <w:sz w:val="26"/>
          <w:szCs w:val="26"/>
        </w:rPr>
        <w:t>С полной версией</w:t>
      </w:r>
      <w:r w:rsidR="00C1521C">
        <w:rPr>
          <w:rFonts w:ascii="Times New Roman" w:hAnsi="Times New Roman" w:cs="Times New Roman"/>
          <w:sz w:val="26"/>
          <w:szCs w:val="26"/>
        </w:rPr>
        <w:t xml:space="preserve"> методических</w:t>
      </w:r>
      <w:r w:rsidR="00C1521C" w:rsidRPr="00C1521C">
        <w:rPr>
          <w:rFonts w:ascii="Times New Roman" w:hAnsi="Times New Roman" w:cs="Times New Roman"/>
          <w:sz w:val="26"/>
          <w:szCs w:val="26"/>
        </w:rPr>
        <w:t xml:space="preserve"> рекомендаций можно ознакомиться</w:t>
      </w:r>
      <w:r w:rsidR="003B007A" w:rsidRPr="00C1521C">
        <w:rPr>
          <w:rFonts w:ascii="Times New Roman" w:hAnsi="Times New Roman" w:cs="Times New Roman"/>
          <w:sz w:val="26"/>
          <w:szCs w:val="26"/>
        </w:rPr>
        <w:t xml:space="preserve"> по ссылке: </w:t>
      </w:r>
      <w:hyperlink r:id="rId7" w:history="1">
        <w:r w:rsidR="00527A9E" w:rsidRPr="00B001AC">
          <w:rPr>
            <w:rStyle w:val="a4"/>
            <w:rFonts w:ascii="Times New Roman" w:hAnsi="Times New Roman" w:cs="Times New Roman"/>
            <w:sz w:val="26"/>
            <w:szCs w:val="26"/>
          </w:rPr>
          <w:t>https://www.mchs.gov.ru/dokumenty/4476</w:t>
        </w:r>
      </w:hyperlink>
    </w:p>
    <w:p w:rsidR="00527A9E" w:rsidRDefault="00527A9E" w:rsidP="003B007A">
      <w:pPr>
        <w:spacing w:after="0" w:line="240" w:lineRule="auto"/>
        <w:ind w:left="360"/>
        <w:jc w:val="both"/>
        <w:rPr>
          <w:rFonts w:ascii="Times New Roman" w:hAnsi="Times New Roman" w:cs="Times New Roman"/>
          <w:sz w:val="26"/>
          <w:szCs w:val="26"/>
        </w:rPr>
      </w:pPr>
    </w:p>
    <w:p w:rsidR="00527A9E" w:rsidRPr="00C1521C" w:rsidRDefault="00527A9E" w:rsidP="003B007A">
      <w:pPr>
        <w:spacing w:after="0" w:line="240" w:lineRule="auto"/>
        <w:ind w:left="360"/>
        <w:jc w:val="both"/>
        <w:rPr>
          <w:rFonts w:ascii="Times New Roman" w:hAnsi="Times New Roman" w:cs="Times New Roman"/>
          <w:sz w:val="26"/>
          <w:szCs w:val="26"/>
        </w:rPr>
      </w:pPr>
      <w:bookmarkStart w:id="0" w:name="_GoBack"/>
      <w:bookmarkEnd w:id="0"/>
    </w:p>
    <w:sectPr w:rsidR="00527A9E" w:rsidRPr="00C1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148F"/>
    <w:multiLevelType w:val="hybridMultilevel"/>
    <w:tmpl w:val="8A905C76"/>
    <w:lvl w:ilvl="0" w:tplc="503470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EF"/>
    <w:rsid w:val="001D76C0"/>
    <w:rsid w:val="00365940"/>
    <w:rsid w:val="003B007A"/>
    <w:rsid w:val="003E3FA3"/>
    <w:rsid w:val="0042272A"/>
    <w:rsid w:val="004B7756"/>
    <w:rsid w:val="00527A9E"/>
    <w:rsid w:val="00730BCA"/>
    <w:rsid w:val="00803F16"/>
    <w:rsid w:val="008E300F"/>
    <w:rsid w:val="00987552"/>
    <w:rsid w:val="00A756EF"/>
    <w:rsid w:val="00AB43E8"/>
    <w:rsid w:val="00C1521C"/>
    <w:rsid w:val="00C815FD"/>
    <w:rsid w:val="00D21B34"/>
    <w:rsid w:val="00E46DF0"/>
    <w:rsid w:val="00E567F9"/>
    <w:rsid w:val="00F6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5FD"/>
    <w:pPr>
      <w:ind w:left="720"/>
      <w:contextualSpacing/>
    </w:pPr>
  </w:style>
  <w:style w:type="character" w:styleId="a4">
    <w:name w:val="Hyperlink"/>
    <w:basedOn w:val="a0"/>
    <w:uiPriority w:val="99"/>
    <w:unhideWhenUsed/>
    <w:rsid w:val="00422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5FD"/>
    <w:pPr>
      <w:ind w:left="720"/>
      <w:contextualSpacing/>
    </w:pPr>
  </w:style>
  <w:style w:type="character" w:styleId="a4">
    <w:name w:val="Hyperlink"/>
    <w:basedOn w:val="a0"/>
    <w:uiPriority w:val="99"/>
    <w:unhideWhenUsed/>
    <w:rsid w:val="00422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chs.gov.ru/dokumenty/4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on.ru/files/Metod_rekomedatcii_k_modelynoj_programm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2020-05-13T17:20:00Z</dcterms:created>
  <dcterms:modified xsi:type="dcterms:W3CDTF">2020-05-14T08:30:00Z</dcterms:modified>
</cp:coreProperties>
</file>